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5429443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05E7C">
        <w:t>8</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3703DA" w:rsidRPr="003703DA">
        <w:rPr>
          <w:sz w:val="32"/>
          <w:szCs w:val="32"/>
        </w:rPr>
        <w:t>2205968</w:t>
      </w:r>
    </w:p>
    <w:p w14:paraId="01EC3D59" w14:textId="77777777" w:rsidR="00405E7C" w:rsidRDefault="00405E7C" w:rsidP="00311702">
      <w:pPr>
        <w:pStyle w:val="3GPPHeader"/>
      </w:pPr>
      <w:r w:rsidRPr="00405E7C">
        <w:t>Electronic, 2022-05-09 - 2022-05-20</w:t>
      </w:r>
    </w:p>
    <w:p w14:paraId="0287898D" w14:textId="04E32607"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1535DC">
        <w:rPr>
          <w:sz w:val="22"/>
          <w:szCs w:val="22"/>
          <w:lang w:val="sv-SE"/>
        </w:rPr>
        <w:t>5.1.4.1.1</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035EC0F3"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95725103"/>
      <w:r w:rsidR="00405E7C">
        <w:rPr>
          <w:sz w:val="22"/>
          <w:szCs w:val="22"/>
        </w:rPr>
        <w:t xml:space="preserve">WF for </w:t>
      </w:r>
      <w:r w:rsidR="007A1251">
        <w:rPr>
          <w:sz w:val="22"/>
          <w:szCs w:val="22"/>
        </w:rPr>
        <w:t>NS_55 in NR CA</w:t>
      </w:r>
      <w:bookmarkEnd w:id="0"/>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5D72D738" w14:textId="379AAD80" w:rsidR="007932B3" w:rsidRDefault="004B0D4E" w:rsidP="005B4323">
      <w:pPr>
        <w:pStyle w:val="BodyText"/>
        <w:rPr>
          <w:lang w:eastAsia="en-US"/>
        </w:rPr>
      </w:pPr>
      <w:r>
        <w:t xml:space="preserve">In this document, we </w:t>
      </w:r>
      <w:r w:rsidR="00405E7C">
        <w:t xml:space="preserve">propose </w:t>
      </w:r>
      <w:r w:rsidR="001C7A6C">
        <w:t>a</w:t>
      </w:r>
      <w:r w:rsidR="00405E7C">
        <w:t xml:space="preserve"> way forward for the </w:t>
      </w:r>
      <w:r w:rsidR="00260AB3">
        <w:t>inconsistency f</w:t>
      </w:r>
      <w:r w:rsidR="005B4323">
        <w:t xml:space="preserve">or NR CA, related to the agreed solution for </w:t>
      </w:r>
      <w:r w:rsidR="005B4323">
        <w:rPr>
          <w:lang w:eastAsia="en-US"/>
        </w:rPr>
        <w:t>extended use of band n77 in the USA</w:t>
      </w:r>
      <w:bookmarkStart w:id="1" w:name="_Ref178064866"/>
      <w:r w:rsidR="007932B3">
        <w:rPr>
          <w:lang w:eastAsia="en-US"/>
        </w:rPr>
        <w:t>.</w:t>
      </w:r>
    </w:p>
    <w:p w14:paraId="0EE1962E" w14:textId="6A911740" w:rsidR="007932B3" w:rsidRPr="00A1115A" w:rsidRDefault="007932B3" w:rsidP="005B4323">
      <w:pPr>
        <w:pStyle w:val="BodyText"/>
        <w:rPr>
          <w:lang w:eastAsia="en-US"/>
        </w:rPr>
      </w:pPr>
      <w:r>
        <w:rPr>
          <w:lang w:eastAsia="en-US"/>
        </w:rPr>
        <w:t>The inconsistency was raised</w:t>
      </w:r>
      <w:r w:rsidR="00405E7C">
        <w:rPr>
          <w:lang w:eastAsia="en-US"/>
        </w:rPr>
        <w:t xml:space="preserve"> at #117e in </w:t>
      </w:r>
      <w:r w:rsidR="00405E7C" w:rsidRPr="00405E7C">
        <w:rPr>
          <w:lang w:eastAsia="en-US"/>
        </w:rPr>
        <w:t xml:space="preserve">R2- </w:t>
      </w:r>
      <w:proofErr w:type="gramStart"/>
      <w:r w:rsidR="00405E7C" w:rsidRPr="00405E7C">
        <w:rPr>
          <w:lang w:eastAsia="en-US"/>
        </w:rPr>
        <w:t>2203706</w:t>
      </w:r>
      <w:r w:rsidR="00BF2429">
        <w:rPr>
          <w:lang w:eastAsia="en-US"/>
        </w:rPr>
        <w:t xml:space="preserve">, </w:t>
      </w:r>
      <w:r w:rsidR="00BF2429" w:rsidRPr="00BF2429">
        <w:t xml:space="preserve"> </w:t>
      </w:r>
      <w:r w:rsidR="00BF2429">
        <w:t>“</w:t>
      </w:r>
      <w:proofErr w:type="gramEnd"/>
      <w:r w:rsidR="00BF2429" w:rsidRPr="00BF2429">
        <w:rPr>
          <w:lang w:eastAsia="en-US"/>
        </w:rPr>
        <w:t>NS_55 in NR CA</w:t>
      </w:r>
      <w:r w:rsidR="00BF2429">
        <w:rPr>
          <w:lang w:eastAsia="en-US"/>
        </w:rPr>
        <w:t>”</w:t>
      </w:r>
      <w:r w:rsidR="00405E7C">
        <w:rPr>
          <w:lang w:eastAsia="en-US"/>
        </w:rPr>
        <w:t>.</w:t>
      </w:r>
    </w:p>
    <w:p w14:paraId="471E2622" w14:textId="7C8272FE" w:rsidR="004000E8" w:rsidRDefault="00230D18" w:rsidP="00CE0424">
      <w:pPr>
        <w:pStyle w:val="Heading1"/>
      </w:pPr>
      <w:r>
        <w:t>2</w:t>
      </w:r>
      <w:r>
        <w:tab/>
      </w:r>
      <w:r w:rsidR="004000E8" w:rsidRPr="00CE0424">
        <w:t>Discussion</w:t>
      </w:r>
      <w:bookmarkEnd w:id="1"/>
    </w:p>
    <w:p w14:paraId="1654B1DF" w14:textId="77777777" w:rsidR="00405E7C" w:rsidRPr="001F7306" w:rsidRDefault="00405E7C" w:rsidP="00405E7C">
      <w:pPr>
        <w:rPr>
          <w:rFonts w:cs="Arial"/>
          <w:sz w:val="22"/>
          <w:szCs w:val="22"/>
          <w:lang w:eastAsia="en-US"/>
        </w:rPr>
      </w:pPr>
      <w:r w:rsidRPr="001F7306">
        <w:rPr>
          <w:rFonts w:cs="Arial"/>
          <w:sz w:val="22"/>
          <w:szCs w:val="22"/>
          <w:lang w:eastAsia="en-US"/>
        </w:rPr>
        <w:t>The solution to the extended use of n77 sub-bands in the USA included introduction of</w:t>
      </w:r>
      <w:r>
        <w:rPr>
          <w:rFonts w:cs="Arial"/>
          <w:sz w:val="22"/>
          <w:szCs w:val="22"/>
          <w:lang w:eastAsia="en-US"/>
        </w:rPr>
        <w:t>:</w:t>
      </w:r>
    </w:p>
    <w:p w14:paraId="4A3886C3" w14:textId="77777777" w:rsidR="00405E7C" w:rsidRPr="001F7306" w:rsidRDefault="00405E7C" w:rsidP="00405E7C">
      <w:pPr>
        <w:pStyle w:val="ListParagraph"/>
        <w:numPr>
          <w:ilvl w:val="0"/>
          <w:numId w:val="34"/>
        </w:numPr>
        <w:spacing w:after="180"/>
        <w:contextualSpacing/>
        <w:rPr>
          <w:rFonts w:ascii="Arial" w:hAnsi="Arial" w:cs="Arial"/>
          <w:lang w:val="en-US"/>
        </w:rPr>
      </w:pPr>
      <w:r w:rsidRPr="001F7306">
        <w:rPr>
          <w:rFonts w:ascii="Arial" w:hAnsi="Arial" w:cs="Arial"/>
        </w:rPr>
        <w:t xml:space="preserve">A </w:t>
      </w:r>
      <w:r w:rsidRPr="001F7306">
        <w:rPr>
          <w:rFonts w:ascii="Arial" w:hAnsi="Arial" w:cs="Arial"/>
          <w:lang w:val="en-US"/>
        </w:rPr>
        <w:t>new UE capability (</w:t>
      </w:r>
      <w:r w:rsidRPr="001F7306">
        <w:rPr>
          <w:rFonts w:ascii="Arial" w:hAnsi="Arial" w:cs="Arial"/>
          <w:i/>
          <w:iCs/>
          <w:lang w:val="en-US"/>
        </w:rPr>
        <w:t>extendedBand-n77-r16</w:t>
      </w:r>
      <w:r w:rsidRPr="001F7306">
        <w:rPr>
          <w:rFonts w:ascii="Arial" w:hAnsi="Arial" w:cs="Arial"/>
          <w:lang w:val="en-US"/>
        </w:rPr>
        <w:t xml:space="preserve">) indicated by UE that support both the original n77 sub-range (3700–3980 MHz, C-band) and the added range (3450-3550 MHz, DoD-band) in the USA. </w:t>
      </w:r>
    </w:p>
    <w:p w14:paraId="7596BD01" w14:textId="77777777" w:rsidR="00405E7C" w:rsidRPr="001F7306" w:rsidRDefault="00405E7C" w:rsidP="00405E7C">
      <w:pPr>
        <w:pStyle w:val="ListParagraph"/>
        <w:numPr>
          <w:ilvl w:val="0"/>
          <w:numId w:val="34"/>
        </w:numPr>
        <w:contextualSpacing/>
        <w:rPr>
          <w:rFonts w:ascii="Arial" w:hAnsi="Arial" w:cs="Arial"/>
          <w:lang w:val="en-US"/>
        </w:rPr>
      </w:pPr>
      <w:r w:rsidRPr="001F7306">
        <w:rPr>
          <w:rFonts w:ascii="Arial" w:hAnsi="Arial" w:cs="Arial"/>
          <w:lang w:val="en-US"/>
        </w:rPr>
        <w:t xml:space="preserve">A new NS value (NS_55), indicated in system information in DoD-band cells to prevent idle mode UE that do not indicate support of the </w:t>
      </w:r>
      <w:r w:rsidRPr="001F7306">
        <w:rPr>
          <w:rFonts w:ascii="Arial" w:hAnsi="Arial" w:cs="Arial"/>
          <w:i/>
          <w:iCs/>
          <w:lang w:val="en-US"/>
        </w:rPr>
        <w:t>extendedBand-n77-r16</w:t>
      </w:r>
      <w:r w:rsidRPr="001F7306">
        <w:rPr>
          <w:rFonts w:ascii="Arial" w:hAnsi="Arial" w:cs="Arial"/>
          <w:lang w:val="en-US"/>
        </w:rPr>
        <w:t xml:space="preserve"> to camp and access a DoD-band cell. </w:t>
      </w:r>
    </w:p>
    <w:p w14:paraId="32DDCB39" w14:textId="77777777" w:rsidR="00405E7C" w:rsidRPr="001F7306" w:rsidRDefault="00405E7C" w:rsidP="00405E7C">
      <w:pPr>
        <w:pStyle w:val="CRCoverPage"/>
        <w:spacing w:after="0"/>
        <w:ind w:left="100"/>
        <w:rPr>
          <w:rFonts w:cs="Arial"/>
          <w:noProof/>
          <w:sz w:val="22"/>
          <w:szCs w:val="22"/>
          <w:lang w:val="sv-SE"/>
        </w:rPr>
      </w:pPr>
    </w:p>
    <w:p w14:paraId="544B20CB" w14:textId="7131F260" w:rsidR="00EA73FE" w:rsidRDefault="00405E7C" w:rsidP="00405E7C">
      <w:pPr>
        <w:pStyle w:val="CRCoverPage"/>
        <w:spacing w:after="0"/>
        <w:ind w:left="100"/>
        <w:rPr>
          <w:rFonts w:cs="Arial"/>
          <w:noProof/>
          <w:sz w:val="22"/>
          <w:szCs w:val="22"/>
          <w:lang w:val="sv-SE"/>
        </w:rPr>
      </w:pPr>
      <w:r w:rsidRPr="001F7306">
        <w:rPr>
          <w:rFonts w:cs="Arial"/>
          <w:noProof/>
          <w:sz w:val="22"/>
          <w:szCs w:val="22"/>
          <w:lang w:val="sv-SE"/>
        </w:rPr>
        <w:t>For NR CA, the field</w:t>
      </w:r>
      <w:r>
        <w:rPr>
          <w:rFonts w:cs="Arial"/>
          <w:noProof/>
          <w:sz w:val="22"/>
          <w:szCs w:val="22"/>
          <w:lang w:val="sv-SE"/>
        </w:rPr>
        <w:t xml:space="preserve"> description of the field </w:t>
      </w:r>
      <w:r w:rsidRPr="00C8747F">
        <w:rPr>
          <w:rFonts w:cs="Arial"/>
          <w:i/>
          <w:iCs/>
          <w:noProof/>
          <w:sz w:val="22"/>
          <w:szCs w:val="22"/>
          <w:lang w:val="sv-SE"/>
        </w:rPr>
        <w:t>additionalSpectrumEmission</w:t>
      </w:r>
      <w:r>
        <w:rPr>
          <w:rFonts w:cs="Arial"/>
          <w:noProof/>
          <w:sz w:val="22"/>
          <w:szCs w:val="22"/>
          <w:lang w:val="sv-SE"/>
        </w:rPr>
        <w:t xml:space="preserve"> </w:t>
      </w:r>
      <w:r w:rsidR="00EA73FE">
        <w:rPr>
          <w:rFonts w:cs="Arial"/>
          <w:noProof/>
          <w:sz w:val="22"/>
          <w:szCs w:val="22"/>
          <w:lang w:val="sv-SE"/>
        </w:rPr>
        <w:t>states the follow</w:t>
      </w:r>
      <w:r w:rsidR="0079788E">
        <w:rPr>
          <w:rFonts w:cs="Arial"/>
          <w:noProof/>
          <w:sz w:val="22"/>
          <w:szCs w:val="22"/>
          <w:lang w:val="sv-SE"/>
        </w:rPr>
        <w:t>i</w:t>
      </w:r>
      <w:r w:rsidR="00EA73FE">
        <w:rPr>
          <w:rFonts w:cs="Arial"/>
          <w:noProof/>
          <w:sz w:val="22"/>
          <w:szCs w:val="22"/>
          <w:lang w:val="sv-SE"/>
        </w:rPr>
        <w:t>ng</w:t>
      </w:r>
      <w:r w:rsidR="0079788E">
        <w:rPr>
          <w:rFonts w:cs="Arial"/>
          <w:noProof/>
          <w:sz w:val="22"/>
          <w:szCs w:val="22"/>
          <w:lang w:val="sv-SE"/>
        </w:rPr>
        <w:t>:</w:t>
      </w:r>
    </w:p>
    <w:p w14:paraId="6C1FD860" w14:textId="77777777" w:rsidR="00EA73FE" w:rsidRDefault="00EA73FE" w:rsidP="00405E7C">
      <w:pPr>
        <w:pStyle w:val="CRCoverPage"/>
        <w:spacing w:after="0"/>
        <w:ind w:left="100"/>
        <w:rPr>
          <w:rFonts w:cs="Arial"/>
          <w:noProof/>
          <w:sz w:val="22"/>
          <w:szCs w:val="22"/>
          <w:lang w:val="sv-SE"/>
        </w:rPr>
      </w:pPr>
    </w:p>
    <w:tbl>
      <w:tblPr>
        <w:tblW w:w="8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3"/>
      </w:tblGrid>
      <w:tr w:rsidR="00EA73FE" w:rsidRPr="00E07419" w14:paraId="2FB8F88E" w14:textId="77777777" w:rsidTr="00831C2E">
        <w:tc>
          <w:tcPr>
            <w:tcW w:w="8933" w:type="dxa"/>
            <w:tcBorders>
              <w:top w:val="single" w:sz="4" w:space="0" w:color="auto"/>
              <w:left w:val="single" w:sz="4" w:space="0" w:color="auto"/>
              <w:bottom w:val="single" w:sz="4" w:space="0" w:color="auto"/>
              <w:right w:val="single" w:sz="4" w:space="0" w:color="auto"/>
            </w:tcBorders>
            <w:hideMark/>
          </w:tcPr>
          <w:p w14:paraId="14417F2F" w14:textId="77777777" w:rsidR="00EA73FE" w:rsidRPr="00E07419" w:rsidRDefault="00EA73FE" w:rsidP="00831C2E">
            <w:pPr>
              <w:pStyle w:val="TAH"/>
              <w:rPr>
                <w:color w:val="7030A0"/>
                <w:szCs w:val="22"/>
                <w:lang w:eastAsia="sv-SE"/>
              </w:rPr>
            </w:pPr>
            <w:proofErr w:type="spellStart"/>
            <w:r w:rsidRPr="00E07419">
              <w:rPr>
                <w:i/>
                <w:color w:val="7030A0"/>
                <w:szCs w:val="22"/>
                <w:lang w:eastAsia="sv-SE"/>
              </w:rPr>
              <w:t>FrequencyInfoUL</w:t>
            </w:r>
            <w:proofErr w:type="spellEnd"/>
            <w:r w:rsidRPr="00E07419">
              <w:rPr>
                <w:i/>
                <w:color w:val="7030A0"/>
                <w:szCs w:val="22"/>
                <w:lang w:eastAsia="sv-SE"/>
              </w:rPr>
              <w:t xml:space="preserve"> </w:t>
            </w:r>
            <w:r w:rsidRPr="00E07419">
              <w:rPr>
                <w:color w:val="7030A0"/>
                <w:szCs w:val="22"/>
                <w:lang w:eastAsia="sv-SE"/>
              </w:rPr>
              <w:t>field descriptions</w:t>
            </w:r>
          </w:p>
        </w:tc>
      </w:tr>
      <w:tr w:rsidR="00EA73FE" w:rsidRPr="00E07419" w14:paraId="2CBAF99B" w14:textId="77777777" w:rsidTr="00831C2E">
        <w:tc>
          <w:tcPr>
            <w:tcW w:w="8933" w:type="dxa"/>
            <w:tcBorders>
              <w:top w:val="single" w:sz="4" w:space="0" w:color="auto"/>
              <w:left w:val="single" w:sz="4" w:space="0" w:color="auto"/>
              <w:bottom w:val="single" w:sz="4" w:space="0" w:color="auto"/>
              <w:right w:val="single" w:sz="4" w:space="0" w:color="auto"/>
            </w:tcBorders>
            <w:hideMark/>
          </w:tcPr>
          <w:p w14:paraId="66242830" w14:textId="77777777" w:rsidR="00EA73FE" w:rsidRPr="00E07419" w:rsidRDefault="00EA73FE" w:rsidP="00831C2E">
            <w:pPr>
              <w:pStyle w:val="TAL"/>
              <w:rPr>
                <w:color w:val="7030A0"/>
                <w:szCs w:val="22"/>
                <w:lang w:eastAsia="sv-SE"/>
              </w:rPr>
            </w:pPr>
            <w:proofErr w:type="spellStart"/>
            <w:r w:rsidRPr="00E07419">
              <w:rPr>
                <w:b/>
                <w:i/>
                <w:color w:val="7030A0"/>
                <w:szCs w:val="22"/>
                <w:lang w:eastAsia="sv-SE"/>
              </w:rPr>
              <w:t>absoluteFrequencyPointA</w:t>
            </w:r>
            <w:proofErr w:type="spellEnd"/>
          </w:p>
          <w:p w14:paraId="1426BA04" w14:textId="77777777" w:rsidR="00EA73FE" w:rsidRPr="00E07419" w:rsidRDefault="00EA73FE" w:rsidP="00831C2E">
            <w:pPr>
              <w:pStyle w:val="TAL"/>
              <w:rPr>
                <w:color w:val="7030A0"/>
                <w:szCs w:val="22"/>
                <w:lang w:eastAsia="sv-SE"/>
              </w:rPr>
            </w:pPr>
            <w:r w:rsidRPr="00E07419">
              <w:rPr>
                <w:color w:val="7030A0"/>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E07419">
              <w:rPr>
                <w:i/>
                <w:color w:val="7030A0"/>
                <w:lang w:eastAsia="sv-SE"/>
              </w:rPr>
              <w:t>scs-SpecificCarrierList</w:t>
            </w:r>
            <w:proofErr w:type="spellEnd"/>
            <w:r w:rsidRPr="00E07419">
              <w:rPr>
                <w:color w:val="7030A0"/>
                <w:szCs w:val="22"/>
                <w:lang w:eastAsia="sv-SE"/>
              </w:rPr>
              <w:t xml:space="preserve"> (see TS 38.211 [16], clause 4.4.4.2).</w:t>
            </w:r>
          </w:p>
        </w:tc>
      </w:tr>
      <w:tr w:rsidR="00EA73FE" w:rsidRPr="00E07419" w14:paraId="30470E6F" w14:textId="77777777" w:rsidTr="00831C2E">
        <w:tc>
          <w:tcPr>
            <w:tcW w:w="8933" w:type="dxa"/>
            <w:tcBorders>
              <w:top w:val="single" w:sz="4" w:space="0" w:color="auto"/>
              <w:left w:val="single" w:sz="4" w:space="0" w:color="auto"/>
              <w:bottom w:val="single" w:sz="4" w:space="0" w:color="auto"/>
              <w:right w:val="single" w:sz="4" w:space="0" w:color="auto"/>
            </w:tcBorders>
            <w:hideMark/>
          </w:tcPr>
          <w:p w14:paraId="1C067418" w14:textId="77777777" w:rsidR="00EA73FE" w:rsidRPr="00E07419" w:rsidRDefault="00EA73FE" w:rsidP="00831C2E">
            <w:pPr>
              <w:pStyle w:val="TAL"/>
              <w:rPr>
                <w:color w:val="7030A0"/>
                <w:szCs w:val="22"/>
                <w:lang w:eastAsia="sv-SE"/>
              </w:rPr>
            </w:pPr>
            <w:proofErr w:type="spellStart"/>
            <w:r w:rsidRPr="00E07419">
              <w:rPr>
                <w:b/>
                <w:i/>
                <w:color w:val="7030A0"/>
                <w:szCs w:val="22"/>
                <w:lang w:eastAsia="sv-SE"/>
              </w:rPr>
              <w:t>additionalSpectrumEmission</w:t>
            </w:r>
            <w:proofErr w:type="spellEnd"/>
          </w:p>
          <w:p w14:paraId="3EA08CD1" w14:textId="77777777" w:rsidR="00EA73FE" w:rsidRPr="00E07419" w:rsidRDefault="00EA73FE" w:rsidP="00831C2E">
            <w:pPr>
              <w:pStyle w:val="TAL"/>
              <w:rPr>
                <w:color w:val="7030A0"/>
                <w:szCs w:val="22"/>
                <w:lang w:eastAsia="sv-SE"/>
              </w:rPr>
            </w:pPr>
            <w:r w:rsidRPr="00E07419">
              <w:rPr>
                <w:color w:val="7030A0"/>
                <w:szCs w:val="22"/>
                <w:lang w:eastAsia="sv-SE"/>
              </w:rPr>
              <w:t xml:space="preserve">The additional spectrum emission requirements to be applied by the UE on this uplink. If the field is absent, the UE uses value 0 for the </w:t>
            </w:r>
            <w:proofErr w:type="spellStart"/>
            <w:r w:rsidRPr="00E07419">
              <w:rPr>
                <w:i/>
                <w:color w:val="7030A0"/>
                <w:szCs w:val="22"/>
                <w:lang w:eastAsia="sv-SE"/>
              </w:rPr>
              <w:t>additionalSpectrumEmission</w:t>
            </w:r>
            <w:proofErr w:type="spellEnd"/>
            <w:r w:rsidRPr="00E07419">
              <w:rPr>
                <w:color w:val="7030A0"/>
                <w:szCs w:val="22"/>
                <w:lang w:eastAsia="sv-SE"/>
              </w:rPr>
              <w:t xml:space="preserve"> (see </w:t>
            </w:r>
            <w:r w:rsidRPr="00E07419">
              <w:rPr>
                <w:color w:val="7030A0"/>
                <w:lang w:eastAsia="sv-SE"/>
              </w:rPr>
              <w:t xml:space="preserve">TS 38.101-1 [15], </w:t>
            </w:r>
            <w:r w:rsidRPr="00E07419">
              <w:rPr>
                <w:color w:val="7030A0"/>
                <w:szCs w:val="22"/>
                <w:lang w:eastAsia="sv-SE"/>
              </w:rPr>
              <w:t xml:space="preserve">table 6.2.3.1-1A, and TS 38.101-2 [39], table 6.2.3.1-2). </w:t>
            </w:r>
            <w:r w:rsidRPr="00E07419">
              <w:rPr>
                <w:color w:val="7030A0"/>
                <w:szCs w:val="18"/>
                <w:highlight w:val="yellow"/>
              </w:rPr>
              <w:t xml:space="preserve">Network configures the same value in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 xml:space="preserve">for all uplink carrier(s) of the same band with UL configured. The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is applicable for all uplink carriers of the same band with UL configured.</w:t>
            </w:r>
          </w:p>
        </w:tc>
      </w:tr>
      <w:tr w:rsidR="00EA73FE" w:rsidRPr="00E07419" w14:paraId="240C2A09" w14:textId="77777777" w:rsidTr="00831C2E">
        <w:tc>
          <w:tcPr>
            <w:tcW w:w="8933" w:type="dxa"/>
            <w:tcBorders>
              <w:top w:val="single" w:sz="4" w:space="0" w:color="auto"/>
              <w:left w:val="single" w:sz="4" w:space="0" w:color="auto"/>
              <w:bottom w:val="single" w:sz="4" w:space="0" w:color="auto"/>
              <w:right w:val="single" w:sz="4" w:space="0" w:color="auto"/>
            </w:tcBorders>
            <w:hideMark/>
          </w:tcPr>
          <w:p w14:paraId="3101905E" w14:textId="77777777" w:rsidR="00EA73FE" w:rsidRPr="00E07419" w:rsidRDefault="00EA73FE" w:rsidP="00831C2E">
            <w:pPr>
              <w:pStyle w:val="TAL"/>
              <w:rPr>
                <w:color w:val="7030A0"/>
                <w:szCs w:val="22"/>
                <w:lang w:val="sv-SE" w:eastAsia="sv-SE"/>
              </w:rPr>
            </w:pPr>
            <w:r w:rsidRPr="00E07419">
              <w:rPr>
                <w:b/>
                <w:i/>
                <w:color w:val="7030A0"/>
                <w:szCs w:val="22"/>
                <w:lang w:val="sv-SE" w:eastAsia="sv-SE"/>
              </w:rPr>
              <w:t>&lt;cut&gt;</w:t>
            </w:r>
          </w:p>
        </w:tc>
      </w:tr>
    </w:tbl>
    <w:p w14:paraId="5C794F32" w14:textId="77777777" w:rsidR="00EA73FE" w:rsidRDefault="00EA73FE" w:rsidP="00405E7C">
      <w:pPr>
        <w:pStyle w:val="CRCoverPage"/>
        <w:spacing w:after="0"/>
        <w:ind w:left="100"/>
        <w:rPr>
          <w:rFonts w:cs="Arial"/>
          <w:noProof/>
          <w:sz w:val="22"/>
          <w:szCs w:val="22"/>
          <w:lang w:val="sv-SE"/>
        </w:rPr>
      </w:pPr>
    </w:p>
    <w:p w14:paraId="3B69B6E2" w14:textId="0444BFA8" w:rsidR="00405E7C" w:rsidRDefault="00405E7C" w:rsidP="00405E7C">
      <w:pPr>
        <w:pStyle w:val="CRCoverPage"/>
        <w:spacing w:after="0"/>
        <w:ind w:left="100"/>
        <w:rPr>
          <w:rFonts w:cs="Arial"/>
          <w:noProof/>
          <w:sz w:val="22"/>
          <w:szCs w:val="22"/>
          <w:lang w:val="sv-SE"/>
        </w:rPr>
      </w:pPr>
      <w:r w:rsidRPr="00250EE9">
        <w:rPr>
          <w:rFonts w:cs="Arial"/>
          <w:noProof/>
          <w:sz w:val="22"/>
          <w:szCs w:val="22"/>
          <w:lang w:val="sv-SE"/>
        </w:rPr>
        <w:t>Furthermore, gNB is expected to signal the same values in dedicated signalling to UE (ServingCellConfigCommon) as is signalled in SIB1 (ServingCellConfigCommonSIB).</w:t>
      </w:r>
    </w:p>
    <w:p w14:paraId="61BC947F" w14:textId="18B03F12" w:rsidR="00405E7C" w:rsidRDefault="00405E7C" w:rsidP="00405E7C">
      <w:pPr>
        <w:pStyle w:val="CRCoverPage"/>
        <w:spacing w:after="0"/>
        <w:ind w:left="100"/>
        <w:rPr>
          <w:rFonts w:cs="Arial"/>
          <w:noProof/>
          <w:sz w:val="22"/>
          <w:szCs w:val="22"/>
          <w:lang w:val="sv-SE"/>
        </w:rPr>
      </w:pPr>
    </w:p>
    <w:p w14:paraId="3C705035" w14:textId="242A76E1" w:rsidR="00EA73FE" w:rsidRPr="0079788E" w:rsidRDefault="00EA73FE" w:rsidP="00405E7C">
      <w:pPr>
        <w:pStyle w:val="CRCoverPage"/>
        <w:spacing w:after="0"/>
        <w:ind w:left="100"/>
        <w:rPr>
          <w:rFonts w:cs="Arial"/>
          <w:noProof/>
          <w:sz w:val="22"/>
          <w:szCs w:val="22"/>
          <w:lang w:val="sv-SE"/>
        </w:rPr>
      </w:pPr>
      <w:r w:rsidRPr="0079788E">
        <w:rPr>
          <w:rFonts w:cs="Arial"/>
          <w:noProof/>
          <w:sz w:val="22"/>
          <w:szCs w:val="22"/>
          <w:lang w:val="sv-SE"/>
        </w:rPr>
        <w:t xml:space="preserve">In </w:t>
      </w:r>
      <w:r w:rsidRPr="0079788E">
        <w:rPr>
          <w:sz w:val="22"/>
          <w:szCs w:val="22"/>
          <w:lang w:eastAsia="en-US"/>
        </w:rPr>
        <w:t>R2- 2203706, we proposed that i</w:t>
      </w:r>
      <w:r w:rsidRPr="0079788E">
        <w:rPr>
          <w:rFonts w:cs="Arial"/>
          <w:noProof/>
          <w:sz w:val="22"/>
          <w:szCs w:val="22"/>
          <w:lang w:val="sv-SE"/>
        </w:rPr>
        <w:t>t should be possible to broadcast NS_55 both in C-band cells and DoD-band cells to comply with existing TS 38.331.</w:t>
      </w:r>
    </w:p>
    <w:p w14:paraId="6063D746" w14:textId="77777777" w:rsidR="00EA73FE" w:rsidRDefault="00EA73FE" w:rsidP="00405E7C">
      <w:pPr>
        <w:pStyle w:val="CRCoverPage"/>
        <w:spacing w:after="0"/>
        <w:ind w:left="100"/>
        <w:rPr>
          <w:rFonts w:cs="Arial"/>
          <w:noProof/>
          <w:sz w:val="22"/>
          <w:szCs w:val="22"/>
          <w:lang w:val="sv-SE"/>
        </w:rPr>
      </w:pPr>
    </w:p>
    <w:p w14:paraId="1513A764" w14:textId="18111EDA" w:rsidR="00405E7C" w:rsidRDefault="00EA73FE" w:rsidP="00405E7C">
      <w:pPr>
        <w:pStyle w:val="CRCoverPage"/>
        <w:spacing w:after="0"/>
        <w:ind w:left="100"/>
        <w:rPr>
          <w:rFonts w:cs="Arial"/>
          <w:noProof/>
          <w:sz w:val="22"/>
          <w:szCs w:val="22"/>
          <w:lang w:val="sv-SE"/>
        </w:rPr>
      </w:pPr>
      <w:r>
        <w:rPr>
          <w:rFonts w:cs="Arial"/>
          <w:noProof/>
          <w:sz w:val="22"/>
          <w:szCs w:val="22"/>
          <w:lang w:val="sv-SE"/>
        </w:rPr>
        <w:t>T</w:t>
      </w:r>
      <w:r w:rsidR="00BF2429">
        <w:rPr>
          <w:rFonts w:cs="Arial"/>
          <w:noProof/>
          <w:sz w:val="22"/>
          <w:szCs w:val="22"/>
          <w:lang w:val="sv-SE"/>
        </w:rPr>
        <w:t xml:space="preserve">his was discussed in </w:t>
      </w:r>
      <w:r>
        <w:rPr>
          <w:rFonts w:cs="Arial"/>
          <w:noProof/>
          <w:sz w:val="22"/>
          <w:szCs w:val="22"/>
          <w:lang w:val="sv-SE"/>
        </w:rPr>
        <w:t xml:space="preserve">#117 </w:t>
      </w:r>
      <w:r w:rsidR="00BF2429">
        <w:rPr>
          <w:rFonts w:cs="Arial"/>
          <w:noProof/>
          <w:sz w:val="22"/>
          <w:szCs w:val="22"/>
          <w:lang w:val="sv-SE"/>
        </w:rPr>
        <w:t>AT email discussion [</w:t>
      </w:r>
      <w:r>
        <w:rPr>
          <w:rFonts w:cs="Arial"/>
          <w:noProof/>
          <w:sz w:val="22"/>
          <w:szCs w:val="22"/>
          <w:lang w:val="sv-SE"/>
        </w:rPr>
        <w:t>0</w:t>
      </w:r>
      <w:r w:rsidR="00BF2429">
        <w:rPr>
          <w:rFonts w:cs="Arial"/>
          <w:noProof/>
          <w:sz w:val="22"/>
          <w:szCs w:val="22"/>
          <w:lang w:val="sv-SE"/>
        </w:rPr>
        <w:t>32] with the follow</w:t>
      </w:r>
      <w:r>
        <w:rPr>
          <w:rFonts w:cs="Arial"/>
          <w:noProof/>
          <w:sz w:val="22"/>
          <w:szCs w:val="22"/>
          <w:lang w:val="sv-SE"/>
        </w:rPr>
        <w:t>i</w:t>
      </w:r>
      <w:r w:rsidR="00BF2429">
        <w:rPr>
          <w:rFonts w:cs="Arial"/>
          <w:noProof/>
          <w:sz w:val="22"/>
          <w:szCs w:val="22"/>
          <w:lang w:val="sv-SE"/>
        </w:rPr>
        <w:t xml:space="preserve">ng outcome: </w:t>
      </w:r>
    </w:p>
    <w:p w14:paraId="1A67B97F" w14:textId="1843F4D0" w:rsidR="00BF2429" w:rsidRDefault="00BF2429" w:rsidP="00405E7C">
      <w:pPr>
        <w:pStyle w:val="CRCoverPage"/>
        <w:spacing w:after="0"/>
        <w:ind w:left="100"/>
        <w:rPr>
          <w:rFonts w:cs="Arial"/>
          <w:noProof/>
          <w:sz w:val="22"/>
          <w:szCs w:val="22"/>
          <w:lang w:val="sv-SE"/>
        </w:rPr>
      </w:pPr>
    </w:p>
    <w:p w14:paraId="02138178" w14:textId="6F358744" w:rsidR="00BF2429" w:rsidRDefault="007932B3" w:rsidP="00405E7C">
      <w:pPr>
        <w:pStyle w:val="CRCoverPage"/>
        <w:spacing w:after="0"/>
        <w:ind w:left="100"/>
        <w:rPr>
          <w:rFonts w:cs="Arial"/>
          <w:noProof/>
          <w:color w:val="7030A0"/>
          <w:sz w:val="22"/>
          <w:szCs w:val="22"/>
          <w:lang w:val="sv-SE"/>
        </w:rPr>
      </w:pPr>
      <w:r>
        <w:rPr>
          <w:noProof/>
        </w:rPr>
        <w:lastRenderedPageBreak/>
        <mc:AlternateContent>
          <mc:Choice Requires="wps">
            <w:drawing>
              <wp:anchor distT="0" distB="0" distL="114300" distR="114300" simplePos="0" relativeHeight="251659264" behindDoc="0" locked="0" layoutInCell="1" allowOverlap="1" wp14:anchorId="739326B3" wp14:editId="6F40898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5C7278" w14:textId="77777777" w:rsidR="007932B3" w:rsidRPr="007932B3" w:rsidRDefault="007932B3" w:rsidP="007932B3">
                            <w:pPr>
                              <w:pStyle w:val="Doc-title"/>
                              <w:ind w:hanging="1159"/>
                            </w:pPr>
                            <w:r w:rsidRPr="007932B3">
                              <w:t>R2-2203706</w:t>
                            </w:r>
                            <w:r w:rsidRPr="007932B3">
                              <w:tab/>
                              <w:t>NS_55 in NR CA</w:t>
                            </w:r>
                            <w:r w:rsidRPr="007932B3">
                              <w:tab/>
                              <w:t>Ericsson</w:t>
                            </w:r>
                            <w:r w:rsidRPr="007932B3">
                              <w:tab/>
                              <w:t>discussion</w:t>
                            </w:r>
                            <w:r w:rsidRPr="007932B3">
                              <w:tab/>
                              <w:t>Rel-16</w:t>
                            </w:r>
                            <w:r w:rsidRPr="007932B3">
                              <w:tab/>
                              <w:t>NR_RF_FR1-Core, TEI16</w:t>
                            </w:r>
                          </w:p>
                          <w:p w14:paraId="54A04FEB" w14:textId="77777777" w:rsidR="007932B3" w:rsidRPr="007932B3" w:rsidRDefault="007932B3" w:rsidP="00BF2429">
                            <w:pPr>
                              <w:pStyle w:val="Agreement"/>
                              <w:tabs>
                                <w:tab w:val="clear" w:pos="9990"/>
                              </w:tabs>
                              <w:overflowPunct/>
                              <w:autoSpaceDE/>
                              <w:autoSpaceDN/>
                              <w:adjustRightInd/>
                              <w:ind w:left="1619" w:hanging="360"/>
                              <w:textAlignment w:val="auto"/>
                            </w:pPr>
                            <w:r w:rsidRPr="007932B3">
                              <w:t xml:space="preserve">[032] Noted. </w:t>
                            </w:r>
                          </w:p>
                          <w:p w14:paraId="2526BA9F" w14:textId="77777777" w:rsidR="007932B3" w:rsidRPr="007932B3" w:rsidRDefault="007932B3" w:rsidP="002900D2">
                            <w:pPr>
                              <w:pStyle w:val="Agreement"/>
                              <w:ind w:left="1619" w:hanging="360"/>
                            </w:pPr>
                            <w:r w:rsidRPr="007932B3">
                              <w:t>[032] The proposed solution for broadcasting NS_55 in both C-band and DoD-band cells in R2-2203706 is not agreed. Can continue discussion at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9326B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B5C7278" w14:textId="77777777" w:rsidR="007932B3" w:rsidRPr="007932B3" w:rsidRDefault="007932B3" w:rsidP="007932B3">
                      <w:pPr>
                        <w:pStyle w:val="Doc-title"/>
                        <w:ind w:hanging="1159"/>
                      </w:pPr>
                      <w:r w:rsidRPr="007932B3">
                        <w:t>R2-2203706</w:t>
                      </w:r>
                      <w:r w:rsidRPr="007932B3">
                        <w:tab/>
                        <w:t>NS_55 in NR CA</w:t>
                      </w:r>
                      <w:r w:rsidRPr="007932B3">
                        <w:tab/>
                        <w:t>Ericsson</w:t>
                      </w:r>
                      <w:r w:rsidRPr="007932B3">
                        <w:tab/>
                        <w:t>discussion</w:t>
                      </w:r>
                      <w:r w:rsidRPr="007932B3">
                        <w:tab/>
                        <w:t>Rel-16</w:t>
                      </w:r>
                      <w:r w:rsidRPr="007932B3">
                        <w:tab/>
                        <w:t>NR_RF_FR1-Core, TEI16</w:t>
                      </w:r>
                    </w:p>
                    <w:p w14:paraId="54A04FEB" w14:textId="77777777" w:rsidR="007932B3" w:rsidRPr="007932B3" w:rsidRDefault="007932B3" w:rsidP="00BF2429">
                      <w:pPr>
                        <w:pStyle w:val="Agreement"/>
                        <w:tabs>
                          <w:tab w:val="clear" w:pos="9990"/>
                        </w:tabs>
                        <w:overflowPunct/>
                        <w:autoSpaceDE/>
                        <w:autoSpaceDN/>
                        <w:adjustRightInd/>
                        <w:ind w:left="1619" w:hanging="360"/>
                        <w:textAlignment w:val="auto"/>
                      </w:pPr>
                      <w:r w:rsidRPr="007932B3">
                        <w:t xml:space="preserve">[032] Noted. </w:t>
                      </w:r>
                    </w:p>
                    <w:p w14:paraId="2526BA9F" w14:textId="77777777" w:rsidR="007932B3" w:rsidRPr="007932B3" w:rsidRDefault="007932B3" w:rsidP="002900D2">
                      <w:pPr>
                        <w:pStyle w:val="Agreement"/>
                        <w:ind w:left="1619" w:hanging="360"/>
                      </w:pPr>
                      <w:r w:rsidRPr="007932B3">
                        <w:t>[032] The proposed solution for broadcasting NS_55 in both C-band and DoD-band cells in R2-2203706 is not agreed. Can continue discussion at next meeting.</w:t>
                      </w:r>
                    </w:p>
                  </w:txbxContent>
                </v:textbox>
                <w10:wrap type="square"/>
              </v:shape>
            </w:pict>
          </mc:Fallback>
        </mc:AlternateContent>
      </w:r>
    </w:p>
    <w:p w14:paraId="20282C3E" w14:textId="07BF74A9" w:rsidR="00EA73FE" w:rsidRDefault="00EA73FE" w:rsidP="00405E7C">
      <w:pPr>
        <w:pStyle w:val="CRCoverPage"/>
        <w:spacing w:after="0"/>
        <w:ind w:left="100"/>
        <w:rPr>
          <w:rFonts w:cs="Arial"/>
          <w:noProof/>
          <w:sz w:val="22"/>
          <w:szCs w:val="22"/>
          <w:lang w:val="sv-SE"/>
        </w:rPr>
      </w:pPr>
      <w:r w:rsidRPr="00EA73FE">
        <w:rPr>
          <w:rFonts w:cs="Arial"/>
          <w:noProof/>
          <w:sz w:val="22"/>
          <w:szCs w:val="22"/>
          <w:lang w:val="sv-SE"/>
        </w:rPr>
        <w:t xml:space="preserve">In the [032] email discussion, </w:t>
      </w:r>
      <w:r>
        <w:rPr>
          <w:rFonts w:cs="Arial"/>
          <w:noProof/>
          <w:sz w:val="22"/>
          <w:szCs w:val="22"/>
          <w:lang w:val="sv-SE"/>
        </w:rPr>
        <w:t>companies</w:t>
      </w:r>
      <w:r w:rsidRPr="00EA73FE">
        <w:rPr>
          <w:rFonts w:cs="Arial"/>
          <w:noProof/>
          <w:sz w:val="22"/>
          <w:szCs w:val="22"/>
          <w:lang w:val="sv-SE"/>
        </w:rPr>
        <w:t xml:space="preserve"> proposed to specify an exception </w:t>
      </w:r>
      <w:r w:rsidR="0079788E">
        <w:rPr>
          <w:rFonts w:cs="Arial"/>
          <w:noProof/>
          <w:sz w:val="22"/>
          <w:szCs w:val="22"/>
          <w:lang w:val="sv-SE"/>
        </w:rPr>
        <w:t xml:space="preserve">for NS_55 </w:t>
      </w:r>
      <w:r w:rsidRPr="00EA73FE">
        <w:rPr>
          <w:rFonts w:cs="Arial"/>
          <w:noProof/>
          <w:sz w:val="22"/>
          <w:szCs w:val="22"/>
          <w:lang w:val="sv-SE"/>
        </w:rPr>
        <w:t xml:space="preserve">to the rule </w:t>
      </w:r>
      <w:r>
        <w:rPr>
          <w:rFonts w:cs="Arial"/>
          <w:noProof/>
          <w:sz w:val="22"/>
          <w:szCs w:val="22"/>
          <w:lang w:val="sv-SE"/>
        </w:rPr>
        <w:t xml:space="preserve">quoted above, </w:t>
      </w:r>
      <w:r w:rsidRPr="00EA73FE">
        <w:rPr>
          <w:rFonts w:cs="Arial"/>
          <w:noProof/>
          <w:sz w:val="22"/>
          <w:szCs w:val="22"/>
          <w:lang w:val="sv-SE"/>
        </w:rPr>
        <w:t>requiring the same NS-value for all serving cells</w:t>
      </w:r>
      <w:r w:rsidR="0079788E">
        <w:rPr>
          <w:rFonts w:cs="Arial"/>
          <w:noProof/>
          <w:sz w:val="22"/>
          <w:szCs w:val="22"/>
          <w:lang w:val="sv-SE"/>
        </w:rPr>
        <w:t xml:space="preserve"> having uplink in the same NR band</w:t>
      </w:r>
      <w:r w:rsidRPr="00EA73FE">
        <w:rPr>
          <w:rFonts w:cs="Arial"/>
          <w:noProof/>
          <w:sz w:val="22"/>
          <w:szCs w:val="22"/>
          <w:lang w:val="sv-SE"/>
        </w:rPr>
        <w:t>.</w:t>
      </w:r>
    </w:p>
    <w:p w14:paraId="3916A041" w14:textId="340EB6C7" w:rsidR="0079788E" w:rsidRDefault="0079788E" w:rsidP="00405E7C">
      <w:pPr>
        <w:pStyle w:val="CRCoverPage"/>
        <w:spacing w:after="0"/>
        <w:ind w:left="100"/>
        <w:rPr>
          <w:rFonts w:cs="Arial"/>
          <w:noProof/>
          <w:sz w:val="22"/>
          <w:szCs w:val="22"/>
          <w:lang w:val="sv-SE"/>
        </w:rPr>
      </w:pPr>
    </w:p>
    <w:p w14:paraId="3386CFFA" w14:textId="1CC80504" w:rsidR="0079788E" w:rsidRDefault="0079788E" w:rsidP="00405E7C">
      <w:pPr>
        <w:pStyle w:val="CRCoverPage"/>
        <w:spacing w:after="0"/>
        <w:ind w:left="100"/>
        <w:rPr>
          <w:rFonts w:cs="Arial"/>
          <w:noProof/>
          <w:sz w:val="22"/>
          <w:szCs w:val="22"/>
          <w:lang w:val="sv-SE"/>
        </w:rPr>
      </w:pPr>
      <w:r>
        <w:rPr>
          <w:rFonts w:cs="Arial"/>
          <w:noProof/>
          <w:sz w:val="22"/>
          <w:szCs w:val="22"/>
          <w:lang w:val="sv-SE"/>
        </w:rPr>
        <w:t>Since the rule quoted above was introduced on request by RAN4 for A-MPR purpose, it seems fair that RAN2 asks RAN4 to conclude on way forward.</w:t>
      </w:r>
    </w:p>
    <w:p w14:paraId="40751E74" w14:textId="681E243A" w:rsidR="0079788E" w:rsidRDefault="0079788E" w:rsidP="00405E7C">
      <w:pPr>
        <w:pStyle w:val="CRCoverPage"/>
        <w:spacing w:after="0"/>
        <w:ind w:left="100"/>
        <w:rPr>
          <w:rFonts w:cs="Arial"/>
          <w:noProof/>
          <w:sz w:val="22"/>
          <w:szCs w:val="22"/>
          <w:lang w:val="sv-SE"/>
        </w:rPr>
      </w:pPr>
    </w:p>
    <w:p w14:paraId="20FA6727" w14:textId="28F7BA3A" w:rsidR="0079788E" w:rsidRPr="007932B3" w:rsidRDefault="0079788E" w:rsidP="007932B3">
      <w:pPr>
        <w:pStyle w:val="Proposal"/>
        <w:rPr>
          <w:noProof/>
          <w:lang w:val="sv-SE"/>
        </w:rPr>
      </w:pPr>
      <w:bookmarkStart w:id="2" w:name="_Toc101804082"/>
      <w:bookmarkStart w:id="3" w:name="_Hlk101805102"/>
      <w:r>
        <w:rPr>
          <w:noProof/>
          <w:lang w:val="sv-SE"/>
        </w:rPr>
        <w:t>Send LS to RAN4 and as them to decide whether to</w:t>
      </w:r>
      <w:r w:rsidR="007932B3">
        <w:rPr>
          <w:noProof/>
          <w:lang w:val="sv-SE"/>
        </w:rPr>
        <w:br/>
        <w:t xml:space="preserve">- </w:t>
      </w:r>
      <w:r w:rsidRPr="007932B3">
        <w:rPr>
          <w:rFonts w:cs="Arial"/>
          <w:noProof/>
          <w:sz w:val="22"/>
          <w:szCs w:val="22"/>
          <w:lang w:val="sv-SE"/>
        </w:rPr>
        <w:t>broadcast NS_55 both in C-band cells and DoD-band cells, or</w:t>
      </w:r>
      <w:r w:rsidR="007932B3">
        <w:rPr>
          <w:rFonts w:cs="Arial"/>
          <w:noProof/>
          <w:sz w:val="22"/>
          <w:szCs w:val="22"/>
          <w:lang w:val="sv-SE"/>
        </w:rPr>
        <w:br/>
        <w:t xml:space="preserve">- </w:t>
      </w:r>
      <w:r w:rsidRPr="007932B3">
        <w:rPr>
          <w:rFonts w:cs="Arial"/>
          <w:noProof/>
          <w:sz w:val="22"/>
          <w:szCs w:val="22"/>
          <w:lang w:val="sv-SE"/>
        </w:rPr>
        <w:t xml:space="preserve">specify an exception for NS_55 to the rule </w:t>
      </w:r>
      <w:r w:rsidR="007932B3">
        <w:rPr>
          <w:rFonts w:cs="Arial"/>
          <w:noProof/>
          <w:sz w:val="22"/>
          <w:szCs w:val="22"/>
          <w:lang w:val="sv-SE"/>
        </w:rPr>
        <w:t xml:space="preserve">in TS 38.331 </w:t>
      </w:r>
      <w:r w:rsidRPr="007932B3">
        <w:rPr>
          <w:rFonts w:cs="Arial"/>
          <w:noProof/>
          <w:sz w:val="22"/>
          <w:szCs w:val="22"/>
          <w:lang w:val="sv-SE"/>
        </w:rPr>
        <w:t>requiring the same NS-value for all uplink serving cells in the same NR band.</w:t>
      </w:r>
      <w:bookmarkEnd w:id="2"/>
    </w:p>
    <w:bookmarkEnd w:id="3"/>
    <w:p w14:paraId="571A8083" w14:textId="77777777" w:rsidR="0079788E" w:rsidRPr="00EA73FE" w:rsidRDefault="0079788E" w:rsidP="00405E7C">
      <w:pPr>
        <w:pStyle w:val="CRCoverPage"/>
        <w:spacing w:after="0"/>
        <w:ind w:left="100"/>
        <w:rPr>
          <w:rFonts w:cs="Arial"/>
          <w:noProof/>
          <w:sz w:val="22"/>
          <w:szCs w:val="22"/>
          <w:lang w:val="sv-SE"/>
        </w:rPr>
      </w:pPr>
    </w:p>
    <w:p w14:paraId="0B422CE8" w14:textId="77777777" w:rsidR="00C01F33" w:rsidRPr="00CE0424" w:rsidRDefault="00C01F33" w:rsidP="00CE0424">
      <w:pPr>
        <w:pStyle w:val="Heading1"/>
      </w:pPr>
      <w:r w:rsidRPr="00CE0424">
        <w:t>Conclusion</w:t>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C1095C" w14:textId="21AB7E5C" w:rsidR="007932B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04082" w:history="1">
        <w:r w:rsidR="007932B3" w:rsidRPr="00360686">
          <w:rPr>
            <w:rStyle w:val="Hyperlink"/>
            <w:noProof/>
            <w:lang w:val="sv-SE"/>
          </w:rPr>
          <w:t>Proposal 1</w:t>
        </w:r>
        <w:r w:rsidR="007932B3">
          <w:rPr>
            <w:rFonts w:asciiTheme="minorHAnsi" w:eastAsiaTheme="minorEastAsia" w:hAnsiTheme="minorHAnsi" w:cstheme="minorBidi"/>
            <w:b w:val="0"/>
            <w:noProof/>
            <w:sz w:val="22"/>
            <w:szCs w:val="22"/>
            <w:lang w:val="en-SE" w:eastAsia="en-SE"/>
          </w:rPr>
          <w:tab/>
        </w:r>
        <w:r w:rsidR="007932B3" w:rsidRPr="00360686">
          <w:rPr>
            <w:rStyle w:val="Hyperlink"/>
            <w:noProof/>
            <w:lang w:val="sv-SE"/>
          </w:rPr>
          <w:t xml:space="preserve">Send LS to RAN4 and as them to decide whether to </w:t>
        </w:r>
        <w:r w:rsidR="007932B3">
          <w:rPr>
            <w:rStyle w:val="Hyperlink"/>
            <w:noProof/>
            <w:lang w:val="sv-SE"/>
          </w:rPr>
          <w:br/>
        </w:r>
        <w:r w:rsidR="007932B3" w:rsidRPr="00360686">
          <w:rPr>
            <w:rStyle w:val="Hyperlink"/>
            <w:noProof/>
            <w:lang w:val="sv-SE"/>
          </w:rPr>
          <w:t xml:space="preserve">- </w:t>
        </w:r>
        <w:r w:rsidR="007932B3" w:rsidRPr="00360686">
          <w:rPr>
            <w:rStyle w:val="Hyperlink"/>
            <w:rFonts w:cs="Arial"/>
            <w:noProof/>
            <w:lang w:val="sv-SE"/>
          </w:rPr>
          <w:t xml:space="preserve">broadcast NS_55 both in C-band cells and DoD-band cells, or </w:t>
        </w:r>
        <w:r w:rsidR="007932B3">
          <w:rPr>
            <w:rStyle w:val="Hyperlink"/>
            <w:rFonts w:cs="Arial"/>
            <w:noProof/>
            <w:lang w:val="sv-SE"/>
          </w:rPr>
          <w:br/>
        </w:r>
        <w:r w:rsidR="007932B3" w:rsidRPr="00360686">
          <w:rPr>
            <w:rStyle w:val="Hyperlink"/>
            <w:rFonts w:cs="Arial"/>
            <w:noProof/>
            <w:lang w:val="sv-SE"/>
          </w:rPr>
          <w:t>- specify an exception for NS_55 to the rule in TS 38.331 requiring the same NS-value for all uplink serving cells in the same NR band.</w:t>
        </w:r>
      </w:hyperlink>
    </w:p>
    <w:p w14:paraId="20E10DAC" w14:textId="4B1B6178" w:rsidR="006E1C82" w:rsidRDefault="006E1C82" w:rsidP="006E1C82">
      <w:pPr>
        <w:pStyle w:val="BodyText"/>
        <w:rPr>
          <w:b/>
          <w:bCs/>
        </w:rPr>
      </w:pPr>
      <w:r>
        <w:rPr>
          <w:b/>
          <w:bCs/>
          <w:lang w:val="en-US"/>
        </w:rPr>
        <w:fldChar w:fldCharType="end"/>
      </w:r>
      <w:r w:rsidRPr="00CE0424">
        <w:rPr>
          <w:b/>
          <w:bCs/>
        </w:rPr>
        <w:t xml:space="preserve"> </w:t>
      </w:r>
    </w:p>
    <w:p w14:paraId="74770E75" w14:textId="7262FEEC" w:rsidR="007932B3" w:rsidRPr="007932B3" w:rsidRDefault="007932B3" w:rsidP="006E1C82">
      <w:pPr>
        <w:pStyle w:val="BodyText"/>
      </w:pPr>
      <w:r w:rsidRPr="007932B3">
        <w:t>If the proposal above is agreed, Ericsson volunteer to provide the LS.</w:t>
      </w:r>
    </w:p>
    <w:p w14:paraId="4D28E95D" w14:textId="763B0DCE" w:rsidR="00F507D1" w:rsidRPr="00CE0424" w:rsidRDefault="00260AB3" w:rsidP="00CE0424">
      <w:pPr>
        <w:pStyle w:val="Heading1"/>
      </w:pPr>
      <w:bookmarkStart w:id="4" w:name="_In-sequence_SDU_delivery"/>
      <w:bookmarkEnd w:id="4"/>
      <w:r>
        <w:t>R</w:t>
      </w:r>
      <w:r w:rsidR="00F507D1" w:rsidRPr="00CE0424">
        <w:t>eferences</w:t>
      </w:r>
    </w:p>
    <w:p w14:paraId="0C713FCC" w14:textId="2560994F" w:rsidR="007932B3" w:rsidRDefault="003703DA" w:rsidP="00C37C7C">
      <w:pPr>
        <w:pStyle w:val="Reference"/>
        <w:overflowPunct/>
        <w:autoSpaceDE/>
        <w:autoSpaceDN/>
        <w:adjustRightInd/>
        <w:spacing w:after="0"/>
        <w:textAlignment w:val="auto"/>
      </w:pPr>
      <w:hyperlink r:id="rId11" w:history="1">
        <w:r w:rsidR="007932B3" w:rsidRPr="00166B06">
          <w:rPr>
            <w:rStyle w:val="Hyperlink"/>
          </w:rPr>
          <w:t>R2-2203706</w:t>
        </w:r>
      </w:hyperlink>
      <w:r w:rsidR="007932B3" w:rsidRPr="007932B3">
        <w:tab/>
        <w:t>NS_55 in NR CA</w:t>
      </w:r>
      <w:r w:rsidR="007932B3" w:rsidRPr="007932B3">
        <w:tab/>
      </w:r>
      <w:r w:rsidR="007932B3">
        <w:t>(</w:t>
      </w:r>
      <w:r w:rsidR="007932B3" w:rsidRPr="007932B3">
        <w:t>Ericsson</w:t>
      </w:r>
      <w:r w:rsidR="007932B3">
        <w:t>)</w:t>
      </w:r>
      <w:r w:rsidR="007932B3" w:rsidRPr="007932B3">
        <w:t xml:space="preserve"> </w:t>
      </w:r>
    </w:p>
    <w:p w14:paraId="56620F64" w14:textId="51A55A8A" w:rsidR="007932B3" w:rsidRDefault="003703DA" w:rsidP="00343578">
      <w:pPr>
        <w:pStyle w:val="Reference"/>
        <w:overflowPunct/>
        <w:autoSpaceDE/>
        <w:autoSpaceDN/>
        <w:adjustRightInd/>
        <w:spacing w:after="0"/>
        <w:textAlignment w:val="auto"/>
      </w:pPr>
      <w:hyperlink r:id="rId12" w:history="1">
        <w:r w:rsidR="007932B3" w:rsidRPr="00166B06">
          <w:rPr>
            <w:rStyle w:val="Hyperlink"/>
          </w:rPr>
          <w:t>R2-2203909</w:t>
        </w:r>
      </w:hyperlink>
      <w:r w:rsidR="007932B3" w:rsidRPr="00C2204F">
        <w:tab/>
        <w:t>Report of [AT117-e][</w:t>
      </w:r>
      <w:proofErr w:type="gramStart"/>
      <w:r w:rsidR="007932B3" w:rsidRPr="00C2204F">
        <w:t>032][</w:t>
      </w:r>
      <w:proofErr w:type="gramEnd"/>
      <w:r w:rsidR="007932B3" w:rsidRPr="00C2204F">
        <w:t>NR1615] Connection Control II (Lenovo</w:t>
      </w:r>
      <w:r w:rsidR="007932B3">
        <w:t>)</w:t>
      </w:r>
    </w:p>
    <w:sectPr w:rsidR="007932B3" w:rsidSect="0054226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BB1E" w14:textId="77777777" w:rsidR="008C38C7" w:rsidRDefault="008C38C7">
      <w:r>
        <w:separator/>
      </w:r>
    </w:p>
  </w:endnote>
  <w:endnote w:type="continuationSeparator" w:id="0">
    <w:p w14:paraId="6F908161" w14:textId="77777777" w:rsidR="008C38C7" w:rsidRDefault="008C38C7">
      <w:r>
        <w:continuationSeparator/>
      </w:r>
    </w:p>
  </w:endnote>
  <w:endnote w:type="continuationNotice" w:id="1">
    <w:p w14:paraId="0EA2EBC5"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8B35" w14:textId="77777777" w:rsidR="008C38C7" w:rsidRDefault="008C38C7">
      <w:r>
        <w:separator/>
      </w:r>
    </w:p>
  </w:footnote>
  <w:footnote w:type="continuationSeparator" w:id="0">
    <w:p w14:paraId="7C124C72" w14:textId="77777777" w:rsidR="008C38C7" w:rsidRDefault="008C38C7">
      <w:r>
        <w:continuationSeparator/>
      </w:r>
    </w:p>
  </w:footnote>
  <w:footnote w:type="continuationNotice" w:id="1">
    <w:p w14:paraId="0987D028"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C6F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C2B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126349"/>
    <w:multiLevelType w:val="hybridMultilevel"/>
    <w:tmpl w:val="DD9E75A4"/>
    <w:lvl w:ilvl="0" w:tplc="040B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8B7A97"/>
    <w:multiLevelType w:val="hybridMultilevel"/>
    <w:tmpl w:val="98ACA6C4"/>
    <w:lvl w:ilvl="0" w:tplc="4620B36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324E3"/>
    <w:multiLevelType w:val="hybridMultilevel"/>
    <w:tmpl w:val="84AC323C"/>
    <w:lvl w:ilvl="0" w:tplc="6174F486">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F2471E"/>
    <w:multiLevelType w:val="hybridMultilevel"/>
    <w:tmpl w:val="40D4543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B15EAB"/>
    <w:multiLevelType w:val="hybridMultilevel"/>
    <w:tmpl w:val="776A7F1E"/>
    <w:lvl w:ilvl="0" w:tplc="8C94AC52">
      <w:start w:val="17"/>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4"/>
  </w:num>
  <w:num w:numId="3">
    <w:abstractNumId w:val="17"/>
  </w:num>
  <w:num w:numId="4">
    <w:abstractNumId w:val="19"/>
  </w:num>
  <w:num w:numId="5">
    <w:abstractNumId w:val="13"/>
  </w:num>
  <w:num w:numId="6">
    <w:abstractNumId w:val="22"/>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29"/>
  </w:num>
  <w:num w:numId="17">
    <w:abstractNumId w:val="6"/>
  </w:num>
  <w:num w:numId="18">
    <w:abstractNumId w:val="9"/>
  </w:num>
  <w:num w:numId="19">
    <w:abstractNumId w:val="4"/>
  </w:num>
  <w:num w:numId="20">
    <w:abstractNumId w:val="33"/>
  </w:num>
  <w:num w:numId="21">
    <w:abstractNumId w:val="15"/>
  </w:num>
  <w:num w:numId="22">
    <w:abstractNumId w:val="30"/>
  </w:num>
  <w:num w:numId="23">
    <w:abstractNumId w:val="23"/>
  </w:num>
  <w:num w:numId="24">
    <w:abstractNumId w:val="21"/>
  </w:num>
  <w:num w:numId="25">
    <w:abstractNumId w:val="16"/>
  </w:num>
  <w:num w:numId="26">
    <w:abstractNumId w:val="7"/>
  </w:num>
  <w:num w:numId="27">
    <w:abstractNumId w:val="18"/>
  </w:num>
  <w:num w:numId="28">
    <w:abstractNumId w:val="34"/>
  </w:num>
  <w:num w:numId="29">
    <w:abstractNumId w:val="31"/>
  </w:num>
  <w:num w:numId="30">
    <w:abstractNumId w:val="8"/>
  </w:num>
  <w:num w:numId="31">
    <w:abstractNumId w:val="25"/>
  </w:num>
  <w:num w:numId="32">
    <w:abstractNumId w:val="1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3F"/>
    <w:rsid w:val="000716AA"/>
    <w:rsid w:val="00077E5F"/>
    <w:rsid w:val="0008036A"/>
    <w:rsid w:val="00081AE6"/>
    <w:rsid w:val="000855EB"/>
    <w:rsid w:val="00085B52"/>
    <w:rsid w:val="000866F2"/>
    <w:rsid w:val="0009009F"/>
    <w:rsid w:val="00091557"/>
    <w:rsid w:val="000924C1"/>
    <w:rsid w:val="000924F0"/>
    <w:rsid w:val="00093474"/>
    <w:rsid w:val="0009510F"/>
    <w:rsid w:val="00096BAD"/>
    <w:rsid w:val="000A0824"/>
    <w:rsid w:val="000A1B7B"/>
    <w:rsid w:val="000A56F2"/>
    <w:rsid w:val="000B15D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414C0"/>
    <w:rsid w:val="00151E23"/>
    <w:rsid w:val="001526E0"/>
    <w:rsid w:val="001535DC"/>
    <w:rsid w:val="001551B5"/>
    <w:rsid w:val="001659C1"/>
    <w:rsid w:val="00166B06"/>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122"/>
    <w:rsid w:val="001C7A6C"/>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0AB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4F50"/>
    <w:rsid w:val="00315363"/>
    <w:rsid w:val="003203ED"/>
    <w:rsid w:val="00322C9F"/>
    <w:rsid w:val="003245A2"/>
    <w:rsid w:val="00324D23"/>
    <w:rsid w:val="00331751"/>
    <w:rsid w:val="00334579"/>
    <w:rsid w:val="00335858"/>
    <w:rsid w:val="00336BDA"/>
    <w:rsid w:val="00342BD7"/>
    <w:rsid w:val="00343578"/>
    <w:rsid w:val="00346DB5"/>
    <w:rsid w:val="003477B1"/>
    <w:rsid w:val="0035662B"/>
    <w:rsid w:val="00357380"/>
    <w:rsid w:val="003602D9"/>
    <w:rsid w:val="003604CE"/>
    <w:rsid w:val="003703DA"/>
    <w:rsid w:val="00370E47"/>
    <w:rsid w:val="003742AC"/>
    <w:rsid w:val="0037600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EE2"/>
    <w:rsid w:val="003F05C7"/>
    <w:rsid w:val="003F2CD4"/>
    <w:rsid w:val="003F6BBE"/>
    <w:rsid w:val="004000E8"/>
    <w:rsid w:val="00402E2B"/>
    <w:rsid w:val="0040512B"/>
    <w:rsid w:val="00405CA5"/>
    <w:rsid w:val="00405E7C"/>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057"/>
    <w:rsid w:val="004669E2"/>
    <w:rsid w:val="00470C31"/>
    <w:rsid w:val="00471DE0"/>
    <w:rsid w:val="004734D0"/>
    <w:rsid w:val="0047556B"/>
    <w:rsid w:val="00477768"/>
    <w:rsid w:val="00492BC5"/>
    <w:rsid w:val="00493408"/>
    <w:rsid w:val="004964F1"/>
    <w:rsid w:val="004A16BC"/>
    <w:rsid w:val="004A2B94"/>
    <w:rsid w:val="004A5CF4"/>
    <w:rsid w:val="004B0D4E"/>
    <w:rsid w:val="004B6F6A"/>
    <w:rsid w:val="004B7C0C"/>
    <w:rsid w:val="004C3898"/>
    <w:rsid w:val="004D10F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662D"/>
    <w:rsid w:val="005B1409"/>
    <w:rsid w:val="005B35D7"/>
    <w:rsid w:val="005B392A"/>
    <w:rsid w:val="005B3AA3"/>
    <w:rsid w:val="005B4323"/>
    <w:rsid w:val="005B6F83"/>
    <w:rsid w:val="005C6CC8"/>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1C"/>
    <w:rsid w:val="006A38AE"/>
    <w:rsid w:val="006A46FB"/>
    <w:rsid w:val="006A5E28"/>
    <w:rsid w:val="006A697B"/>
    <w:rsid w:val="006A7AFF"/>
    <w:rsid w:val="006B1816"/>
    <w:rsid w:val="006B2099"/>
    <w:rsid w:val="006B50CF"/>
    <w:rsid w:val="006B635E"/>
    <w:rsid w:val="006C03B8"/>
    <w:rsid w:val="006C157E"/>
    <w:rsid w:val="006C5EC9"/>
    <w:rsid w:val="006C6059"/>
    <w:rsid w:val="006C7522"/>
    <w:rsid w:val="006D697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D1F"/>
    <w:rsid w:val="00724873"/>
    <w:rsid w:val="007257D0"/>
    <w:rsid w:val="00726EA6"/>
    <w:rsid w:val="00727208"/>
    <w:rsid w:val="00727680"/>
    <w:rsid w:val="00727DF7"/>
    <w:rsid w:val="007348B1"/>
    <w:rsid w:val="007362A6"/>
    <w:rsid w:val="00736D7D"/>
    <w:rsid w:val="00740E58"/>
    <w:rsid w:val="00741AB6"/>
    <w:rsid w:val="00742BF4"/>
    <w:rsid w:val="007445A0"/>
    <w:rsid w:val="0074524B"/>
    <w:rsid w:val="00747D8B"/>
    <w:rsid w:val="00751228"/>
    <w:rsid w:val="007517BF"/>
    <w:rsid w:val="00754DB6"/>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2B3"/>
    <w:rsid w:val="00793CD8"/>
    <w:rsid w:val="00795C92"/>
    <w:rsid w:val="00796231"/>
    <w:rsid w:val="0079788E"/>
    <w:rsid w:val="007A1251"/>
    <w:rsid w:val="007A1CB3"/>
    <w:rsid w:val="007A306F"/>
    <w:rsid w:val="007A43A6"/>
    <w:rsid w:val="007A58A6"/>
    <w:rsid w:val="007B3D2D"/>
    <w:rsid w:val="007B4EBF"/>
    <w:rsid w:val="007B50AE"/>
    <w:rsid w:val="007B51DF"/>
    <w:rsid w:val="007C05DD"/>
    <w:rsid w:val="007C3D18"/>
    <w:rsid w:val="007C60BF"/>
    <w:rsid w:val="007C6A07"/>
    <w:rsid w:val="007C75A1"/>
    <w:rsid w:val="007C77A5"/>
    <w:rsid w:val="007D04E5"/>
    <w:rsid w:val="007D4353"/>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2CB2"/>
    <w:rsid w:val="00856911"/>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562"/>
    <w:rsid w:val="008C0C99"/>
    <w:rsid w:val="008C2017"/>
    <w:rsid w:val="008C38C7"/>
    <w:rsid w:val="008C4958"/>
    <w:rsid w:val="008C4BAA"/>
    <w:rsid w:val="008C6AE8"/>
    <w:rsid w:val="008C7573"/>
    <w:rsid w:val="008D00A5"/>
    <w:rsid w:val="008D34F1"/>
    <w:rsid w:val="008D39D8"/>
    <w:rsid w:val="008D6D1A"/>
    <w:rsid w:val="008E065E"/>
    <w:rsid w:val="008E0927"/>
    <w:rsid w:val="008E0B11"/>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3F"/>
    <w:rsid w:val="00926E20"/>
    <w:rsid w:val="00931BD9"/>
    <w:rsid w:val="00934EBB"/>
    <w:rsid w:val="009368F3"/>
    <w:rsid w:val="00941636"/>
    <w:rsid w:val="00942561"/>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9778E"/>
    <w:rsid w:val="009A0FBA"/>
    <w:rsid w:val="009A1601"/>
    <w:rsid w:val="009A3BB6"/>
    <w:rsid w:val="009A462D"/>
    <w:rsid w:val="009A5CBA"/>
    <w:rsid w:val="009B1F30"/>
    <w:rsid w:val="009B3AC2"/>
    <w:rsid w:val="009B4DF4"/>
    <w:rsid w:val="009B564E"/>
    <w:rsid w:val="009B7E87"/>
    <w:rsid w:val="009C0169"/>
    <w:rsid w:val="009C403E"/>
    <w:rsid w:val="009C529F"/>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DD5"/>
    <w:rsid w:val="00A761D4"/>
    <w:rsid w:val="00A77EC4"/>
    <w:rsid w:val="00A828F2"/>
    <w:rsid w:val="00A92879"/>
    <w:rsid w:val="00A9442A"/>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93"/>
    <w:rsid w:val="00AE40E0"/>
    <w:rsid w:val="00AE4DBA"/>
    <w:rsid w:val="00AE4F07"/>
    <w:rsid w:val="00AF1C5D"/>
    <w:rsid w:val="00AF42D7"/>
    <w:rsid w:val="00AF5FD2"/>
    <w:rsid w:val="00AF6E32"/>
    <w:rsid w:val="00B006FE"/>
    <w:rsid w:val="00B007CB"/>
    <w:rsid w:val="00B02AA9"/>
    <w:rsid w:val="00B02FA3"/>
    <w:rsid w:val="00B05084"/>
    <w:rsid w:val="00B157F9"/>
    <w:rsid w:val="00B20256"/>
    <w:rsid w:val="00B20D09"/>
    <w:rsid w:val="00B2126E"/>
    <w:rsid w:val="00B2763F"/>
    <w:rsid w:val="00B27AAC"/>
    <w:rsid w:val="00B303C7"/>
    <w:rsid w:val="00B30929"/>
    <w:rsid w:val="00B372AA"/>
    <w:rsid w:val="00B40445"/>
    <w:rsid w:val="00B409E0"/>
    <w:rsid w:val="00B41888"/>
    <w:rsid w:val="00B45A52"/>
    <w:rsid w:val="00B46175"/>
    <w:rsid w:val="00B548B7"/>
    <w:rsid w:val="00B664C7"/>
    <w:rsid w:val="00B739F6"/>
    <w:rsid w:val="00B76839"/>
    <w:rsid w:val="00B81A6C"/>
    <w:rsid w:val="00B8280E"/>
    <w:rsid w:val="00B85DE5"/>
    <w:rsid w:val="00B90F73"/>
    <w:rsid w:val="00B93B59"/>
    <w:rsid w:val="00B9406A"/>
    <w:rsid w:val="00B941B2"/>
    <w:rsid w:val="00BA2280"/>
    <w:rsid w:val="00BA2A08"/>
    <w:rsid w:val="00BA56D2"/>
    <w:rsid w:val="00BA76E0"/>
    <w:rsid w:val="00BB2A25"/>
    <w:rsid w:val="00BB51E9"/>
    <w:rsid w:val="00BB79AA"/>
    <w:rsid w:val="00BC0FDC"/>
    <w:rsid w:val="00BC17AD"/>
    <w:rsid w:val="00BC3053"/>
    <w:rsid w:val="00BC4D2E"/>
    <w:rsid w:val="00BD48AC"/>
    <w:rsid w:val="00BD5F1A"/>
    <w:rsid w:val="00BE1234"/>
    <w:rsid w:val="00BE2FA6"/>
    <w:rsid w:val="00BE333F"/>
    <w:rsid w:val="00BE7406"/>
    <w:rsid w:val="00BE7603"/>
    <w:rsid w:val="00BF042E"/>
    <w:rsid w:val="00BF2429"/>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87F"/>
    <w:rsid w:val="00D10249"/>
    <w:rsid w:val="00D115C3"/>
    <w:rsid w:val="00D11897"/>
    <w:rsid w:val="00D13135"/>
    <w:rsid w:val="00D13E4E"/>
    <w:rsid w:val="00D239A7"/>
    <w:rsid w:val="00D23F47"/>
    <w:rsid w:val="00D34A18"/>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0C4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377D"/>
    <w:rsid w:val="00DC2D36"/>
    <w:rsid w:val="00DC53EF"/>
    <w:rsid w:val="00DE5608"/>
    <w:rsid w:val="00DE58D0"/>
    <w:rsid w:val="00DE654F"/>
    <w:rsid w:val="00DF0B6E"/>
    <w:rsid w:val="00DF15E0"/>
    <w:rsid w:val="00DF37A0"/>
    <w:rsid w:val="00DF3A90"/>
    <w:rsid w:val="00E03219"/>
    <w:rsid w:val="00E074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AD"/>
    <w:rsid w:val="00EA73FE"/>
    <w:rsid w:val="00EA7A41"/>
    <w:rsid w:val="00EB077B"/>
    <w:rsid w:val="00EB4EA2"/>
    <w:rsid w:val="00EC08E5"/>
    <w:rsid w:val="00EC24D5"/>
    <w:rsid w:val="00EC27C6"/>
    <w:rsid w:val="00EC4207"/>
    <w:rsid w:val="00EC5653"/>
    <w:rsid w:val="00EC71CE"/>
    <w:rsid w:val="00ED1006"/>
    <w:rsid w:val="00EE5119"/>
    <w:rsid w:val="00EF18FE"/>
    <w:rsid w:val="00EF37A1"/>
    <w:rsid w:val="00EF55B0"/>
    <w:rsid w:val="00EF5787"/>
    <w:rsid w:val="00EF60D0"/>
    <w:rsid w:val="00EF7907"/>
    <w:rsid w:val="00F0528D"/>
    <w:rsid w:val="00F069CE"/>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TACChar">
    <w:name w:val="TAC Char"/>
    <w:link w:val="TAC"/>
    <w:qFormat/>
    <w:rsid w:val="00314F50"/>
    <w:rPr>
      <w:rFonts w:ascii="Arial" w:hAnsi="Arial"/>
      <w:sz w:val="18"/>
      <w:lang w:val="x-none" w:eastAsia="x-none"/>
    </w:rPr>
  </w:style>
  <w:style w:type="character" w:customStyle="1" w:styleId="TANChar">
    <w:name w:val="TAN Char"/>
    <w:link w:val="TAN"/>
    <w:qFormat/>
    <w:rsid w:val="00DF3A90"/>
    <w:rPr>
      <w:rFonts w:ascii="Arial" w:hAnsi="Arial"/>
      <w:sz w:val="18"/>
      <w:lang w:val="x-none" w:eastAsia="x-none"/>
    </w:rPr>
  </w:style>
  <w:style w:type="paragraph" w:customStyle="1" w:styleId="NumPar4">
    <w:name w:val="NumPar 4"/>
    <w:basedOn w:val="Heading4"/>
    <w:next w:val="Normal"/>
    <w:uiPriority w:val="99"/>
    <w:qFormat/>
    <w:rsid w:val="00DF3A9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styleId="ListNumber4">
    <w:name w:val="List Number 4"/>
    <w:basedOn w:val="Normal"/>
    <w:rsid w:val="00716D1F"/>
    <w:pPr>
      <w:numPr>
        <w:numId w:val="11"/>
      </w:numPr>
      <w:contextualSpacing/>
    </w:pPr>
  </w:style>
  <w:style w:type="paragraph" w:styleId="Revision">
    <w:name w:val="Revision"/>
    <w:hidden/>
    <w:uiPriority w:val="99"/>
    <w:semiHidden/>
    <w:rsid w:val="00AE3793"/>
    <w:rPr>
      <w:rFonts w:ascii="Arial" w:hAnsi="Arial"/>
      <w:lang w:eastAsia="ja-JP"/>
    </w:rPr>
  </w:style>
  <w:style w:type="paragraph" w:customStyle="1" w:styleId="Doc-title">
    <w:name w:val="Doc-title"/>
    <w:basedOn w:val="Normal"/>
    <w:next w:val="Doc-text2"/>
    <w:link w:val="Doc-titleChar"/>
    <w:qFormat/>
    <w:rsid w:val="00BF2429"/>
    <w:pPr>
      <w:spacing w:before="60" w:after="0"/>
      <w:ind w:left="1259" w:hanging="1259"/>
    </w:pPr>
    <w:rPr>
      <w:noProof/>
    </w:rPr>
  </w:style>
  <w:style w:type="character" w:customStyle="1" w:styleId="Doc-titleChar">
    <w:name w:val="Doc-title Char"/>
    <w:link w:val="Doc-title"/>
    <w:qFormat/>
    <w:rsid w:val="00BF2429"/>
    <w:rPr>
      <w:rFonts w:ascii="Arial" w:hAnsi="Arial"/>
      <w:noProof/>
      <w:lang w:eastAsia="ja-JP"/>
    </w:rPr>
  </w:style>
  <w:style w:type="paragraph" w:customStyle="1" w:styleId="Agreement">
    <w:name w:val="Agreement"/>
    <w:basedOn w:val="Normal"/>
    <w:next w:val="Doc-text2"/>
    <w:qFormat/>
    <w:rsid w:val="00BF2429"/>
    <w:pPr>
      <w:numPr>
        <w:numId w:val="35"/>
      </w:numPr>
      <w:tabs>
        <w:tab w:val="num" w:pos="1619"/>
      </w:tabs>
      <w:spacing w:before="60" w:after="0"/>
      <w:ind w:left="1616" w:hanging="35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354431033">
      <w:bodyDiv w:val="1"/>
      <w:marLeft w:val="0"/>
      <w:marRight w:val="0"/>
      <w:marTop w:val="0"/>
      <w:marBottom w:val="0"/>
      <w:divBdr>
        <w:top w:val="none" w:sz="0" w:space="0" w:color="auto"/>
        <w:left w:val="none" w:sz="0" w:space="0" w:color="auto"/>
        <w:bottom w:val="none" w:sz="0" w:space="0" w:color="auto"/>
        <w:right w:val="none" w:sz="0" w:space="0" w:color="auto"/>
      </w:divBdr>
    </w:div>
    <w:div w:id="608243175">
      <w:bodyDiv w:val="1"/>
      <w:marLeft w:val="0"/>
      <w:marRight w:val="0"/>
      <w:marTop w:val="0"/>
      <w:marBottom w:val="0"/>
      <w:divBdr>
        <w:top w:val="none" w:sz="0" w:space="0" w:color="auto"/>
        <w:left w:val="none" w:sz="0" w:space="0" w:color="auto"/>
        <w:bottom w:val="none" w:sz="0" w:space="0" w:color="auto"/>
        <w:right w:val="none" w:sz="0" w:space="0" w:color="auto"/>
      </w:divBdr>
    </w:div>
    <w:div w:id="924075772">
      <w:bodyDiv w:val="1"/>
      <w:marLeft w:val="0"/>
      <w:marRight w:val="0"/>
      <w:marTop w:val="0"/>
      <w:marBottom w:val="0"/>
      <w:divBdr>
        <w:top w:val="none" w:sz="0" w:space="0" w:color="auto"/>
        <w:left w:val="none" w:sz="0" w:space="0" w:color="auto"/>
        <w:bottom w:val="none" w:sz="0" w:space="0" w:color="auto"/>
        <w:right w:val="none" w:sz="0" w:space="0" w:color="auto"/>
      </w:divBdr>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450972490">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677033165">
          <w:marLeft w:val="0"/>
          <w:marRight w:val="0"/>
          <w:marTop w:val="0"/>
          <w:marBottom w:val="0"/>
          <w:divBdr>
            <w:top w:val="none" w:sz="0" w:space="0" w:color="auto"/>
            <w:left w:val="none" w:sz="0" w:space="0" w:color="auto"/>
            <w:bottom w:val="none" w:sz="0" w:space="0" w:color="auto"/>
            <w:right w:val="none" w:sz="0" w:space="0" w:color="auto"/>
          </w:divBdr>
        </w:div>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8-e/Docs/R2-220390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8-e/Docs/R2-220370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9EC271-F492-4E73-9757-2B1746AF1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3595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cp:lastModifiedBy>
  <cp:revision>2</cp:revision>
  <cp:lastPrinted>2008-01-31T07:09:00Z</cp:lastPrinted>
  <dcterms:created xsi:type="dcterms:W3CDTF">2022-04-25T22:14:00Z</dcterms:created>
  <dcterms:modified xsi:type="dcterms:W3CDTF">2022-04-25T22:14:00Z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